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1C" w:rsidRDefault="00CD241C" w:rsidP="00CD241C">
      <w:pPr>
        <w:spacing w:after="0" w:line="240" w:lineRule="auto"/>
        <w:ind w:right="-20"/>
        <w:jc w:val="center"/>
        <w:rPr>
          <w:b/>
          <w:sz w:val="21"/>
          <w:szCs w:val="21"/>
        </w:rPr>
      </w:pPr>
      <w:bookmarkStart w:id="0" w:name="_GoBack"/>
      <w:bookmarkEnd w:id="0"/>
    </w:p>
    <w:p w:rsidR="00CD241C" w:rsidRDefault="00CD241C" w:rsidP="00CD241C">
      <w:pPr>
        <w:spacing w:after="0" w:line="240" w:lineRule="auto"/>
        <w:ind w:right="-20"/>
        <w:jc w:val="center"/>
        <w:rPr>
          <w:b/>
          <w:sz w:val="21"/>
          <w:szCs w:val="21"/>
        </w:rPr>
      </w:pPr>
    </w:p>
    <w:p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40DEA56" wp14:editId="64E3B317">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rsidR="00CD241C" w:rsidRDefault="00567A28" w:rsidP="00567A28">
      <w:pPr>
        <w:tabs>
          <w:tab w:val="left" w:pos="9060"/>
        </w:tabs>
        <w:spacing w:after="0" w:line="240" w:lineRule="auto"/>
        <w:ind w:right="-20"/>
        <w:rPr>
          <w:b/>
          <w:sz w:val="21"/>
          <w:szCs w:val="21"/>
        </w:rPr>
      </w:pPr>
      <w:r>
        <w:rPr>
          <w:b/>
          <w:sz w:val="21"/>
          <w:szCs w:val="21"/>
        </w:rPr>
        <w:tab/>
      </w:r>
    </w:p>
    <w:p w:rsidR="00CD241C" w:rsidRDefault="00567A28" w:rsidP="00567A28">
      <w:pPr>
        <w:tabs>
          <w:tab w:val="left" w:pos="9030"/>
        </w:tabs>
        <w:spacing w:after="0" w:line="240" w:lineRule="auto"/>
        <w:ind w:right="-20"/>
        <w:rPr>
          <w:b/>
          <w:sz w:val="21"/>
          <w:szCs w:val="21"/>
        </w:rPr>
      </w:pPr>
      <w:r>
        <w:rPr>
          <w:b/>
          <w:sz w:val="21"/>
          <w:szCs w:val="21"/>
        </w:rPr>
        <w:tab/>
      </w:r>
    </w:p>
    <w:p w:rsidR="00CD241C" w:rsidRDefault="00CD241C" w:rsidP="00CD241C">
      <w:pPr>
        <w:spacing w:after="0" w:line="240" w:lineRule="auto"/>
        <w:ind w:right="-20"/>
        <w:jc w:val="center"/>
        <w:rPr>
          <w:b/>
          <w:sz w:val="21"/>
          <w:szCs w:val="21"/>
        </w:rPr>
      </w:pPr>
    </w:p>
    <w:p w:rsidR="00567A28" w:rsidRPr="00801668" w:rsidRDefault="00145F67" w:rsidP="00CD241C">
      <w:pPr>
        <w:spacing w:after="0" w:line="240" w:lineRule="auto"/>
        <w:ind w:right="-20"/>
        <w:jc w:val="center"/>
        <w:rPr>
          <w:b/>
          <w:sz w:val="21"/>
          <w:szCs w:val="21"/>
        </w:rPr>
      </w:pPr>
      <w:r w:rsidRPr="00801668">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67FB8825" wp14:editId="37A2EE40">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801668">
        <w:rPr>
          <w:b/>
          <w:sz w:val="21"/>
          <w:szCs w:val="21"/>
        </w:rPr>
        <w:t>Request for Quotes</w:t>
      </w:r>
      <w:r w:rsidR="002609C0" w:rsidRPr="00801668">
        <w:rPr>
          <w:b/>
          <w:sz w:val="21"/>
          <w:szCs w:val="21"/>
        </w:rPr>
        <w:t xml:space="preserve"> </w:t>
      </w:r>
    </w:p>
    <w:p w:rsidR="00A2579A" w:rsidRDefault="00606035" w:rsidP="00CD241C">
      <w:pPr>
        <w:spacing w:after="0" w:line="240" w:lineRule="auto"/>
        <w:ind w:right="-20"/>
        <w:jc w:val="center"/>
        <w:rPr>
          <w:rFonts w:ascii="Arial" w:eastAsia="Arial" w:hAnsi="Arial" w:cs="Arial"/>
          <w:sz w:val="21"/>
          <w:szCs w:val="21"/>
        </w:rPr>
      </w:pPr>
      <w:r>
        <w:rPr>
          <w:rFonts w:ascii="Arial" w:eastAsia="Arial" w:hAnsi="Arial" w:cs="Arial"/>
          <w:sz w:val="21"/>
          <w:szCs w:val="21"/>
        </w:rPr>
        <w:t>Manhole Repair</w:t>
      </w:r>
    </w:p>
    <w:p w:rsidR="00E403E7" w:rsidRDefault="00606035" w:rsidP="00CD0CF5">
      <w:pPr>
        <w:spacing w:after="0" w:line="240" w:lineRule="auto"/>
        <w:rPr>
          <w:sz w:val="21"/>
          <w:szCs w:val="21"/>
        </w:rPr>
      </w:pPr>
      <w:r>
        <w:rPr>
          <w:rFonts w:ascii="Arial" w:eastAsia="Arial" w:hAnsi="Arial" w:cs="Arial"/>
          <w:sz w:val="21"/>
          <w:szCs w:val="21"/>
        </w:rPr>
        <w:t>March 30</w:t>
      </w:r>
      <w:r w:rsidR="00801668">
        <w:rPr>
          <w:rFonts w:ascii="Arial" w:eastAsia="Arial" w:hAnsi="Arial" w:cs="Arial"/>
          <w:sz w:val="21"/>
          <w:szCs w:val="21"/>
        </w:rPr>
        <w:t>, 2020</w:t>
      </w:r>
    </w:p>
    <w:p w:rsidR="00CD0CF5" w:rsidRPr="00CD0CF5" w:rsidRDefault="00CD0CF5" w:rsidP="00CD0CF5">
      <w:pPr>
        <w:spacing w:after="0" w:line="240" w:lineRule="auto"/>
        <w:rPr>
          <w:sz w:val="10"/>
          <w:szCs w:val="10"/>
        </w:rPr>
      </w:pPr>
    </w:p>
    <w:p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rsidR="00CD0CF5" w:rsidRPr="00CD0CF5" w:rsidRDefault="00CD0CF5" w:rsidP="00CD0CF5">
      <w:pPr>
        <w:spacing w:after="0" w:line="240" w:lineRule="auto"/>
        <w:rPr>
          <w:b/>
          <w:sz w:val="10"/>
          <w:szCs w:val="10"/>
        </w:rPr>
      </w:pPr>
    </w:p>
    <w:p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w:t>
      </w:r>
      <w:r w:rsidRPr="00801668">
        <w:rPr>
          <w:rFonts w:ascii="Times New Roman" w:hAnsi="Times New Roman" w:cs="Times New Roman"/>
        </w:rPr>
        <w:t xml:space="preserve">for </w:t>
      </w:r>
      <w:r w:rsidR="006262D2" w:rsidRPr="00801668">
        <w:rPr>
          <w:rFonts w:ascii="Times New Roman" w:hAnsi="Times New Roman" w:cs="Times New Roman"/>
        </w:rPr>
        <w:t xml:space="preserve">the </w:t>
      </w:r>
      <w:r w:rsidR="00606035">
        <w:rPr>
          <w:rFonts w:ascii="Times New Roman" w:hAnsi="Times New Roman" w:cs="Times New Roman"/>
          <w:b/>
        </w:rPr>
        <w:t>manhole repair</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lastRenderedPageBreak/>
        <w:t xml:space="preserve">A pre-bid site visit will be held on </w:t>
      </w:r>
      <w:r w:rsidR="00606035">
        <w:rPr>
          <w:rFonts w:ascii="Times New Roman" w:hAnsi="Times New Roman"/>
          <w:b/>
          <w:szCs w:val="24"/>
          <w:highlight w:val="lightGray"/>
        </w:rPr>
        <w:t>Thursday April 9</w:t>
      </w:r>
      <w:r w:rsidR="00801668" w:rsidRPr="00801668">
        <w:rPr>
          <w:rFonts w:ascii="Times New Roman" w:hAnsi="Times New Roman"/>
          <w:b/>
          <w:szCs w:val="24"/>
          <w:highlight w:val="lightGray"/>
        </w:rPr>
        <w:t>, 2020 at 2 PM</w:t>
      </w:r>
      <w:r w:rsidRPr="00567A28">
        <w:rPr>
          <w:rFonts w:ascii="Times New Roman" w:hAnsi="Times New Roman"/>
          <w:b/>
          <w:szCs w:val="24"/>
        </w:rPr>
        <w:t xml:space="preserve"> </w:t>
      </w:r>
      <w:r>
        <w:rPr>
          <w:rFonts w:ascii="Times New Roman" w:hAnsi="Times New Roman"/>
          <w:b/>
          <w:szCs w:val="24"/>
        </w:rPr>
        <w:t xml:space="preserve">for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606035">
        <w:rPr>
          <w:rFonts w:ascii="Times New Roman" w:hAnsi="Times New Roman"/>
          <w:b/>
          <w:szCs w:val="24"/>
          <w:highlight w:val="lightGray"/>
        </w:rPr>
        <w:t>Thursday April 16</w:t>
      </w:r>
      <w:r w:rsidR="00801668" w:rsidRPr="00801668">
        <w:rPr>
          <w:rFonts w:ascii="Times New Roman" w:hAnsi="Times New Roman"/>
          <w:b/>
          <w:szCs w:val="24"/>
          <w:highlight w:val="lightGray"/>
        </w:rPr>
        <w:t xml:space="preserve">, 2020 by </w:t>
      </w:r>
      <w:r w:rsidR="004B234A" w:rsidRPr="00801668">
        <w:rPr>
          <w:rFonts w:ascii="Times New Roman" w:hAnsi="Times New Roman"/>
          <w:b/>
          <w:szCs w:val="24"/>
          <w:highlight w:val="lightGray"/>
        </w:rPr>
        <w:t>COB</w:t>
      </w:r>
      <w:r w:rsidR="004B234A">
        <w:rPr>
          <w:rFonts w:ascii="Times New Roman" w:hAnsi="Times New Roman"/>
          <w:b/>
          <w:szCs w:val="24"/>
        </w:rPr>
        <w:t xml:space="preserve">. </w:t>
      </w:r>
      <w:r w:rsidR="004B234A" w:rsidRPr="00567A28">
        <w:rPr>
          <w:rFonts w:ascii="Times New Roman" w:hAnsi="Times New Roman"/>
          <w:b/>
          <w:szCs w:val="24"/>
        </w:rPr>
        <w:t xml:space="preserve"> Buyer</w:t>
      </w:r>
      <w:r>
        <w:rPr>
          <w:rFonts w:ascii="Times New Roman" w:hAnsi="Times New Roman"/>
          <w:b/>
          <w:szCs w:val="24"/>
        </w:rPr>
        <w:t xml:space="preserve">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606035">
        <w:rPr>
          <w:rFonts w:ascii="Times New Roman" w:hAnsi="Times New Roman"/>
          <w:b/>
          <w:szCs w:val="24"/>
          <w:highlight w:val="lightGray"/>
        </w:rPr>
        <w:t>Thursday April 23</w:t>
      </w:r>
      <w:r w:rsidR="00801668" w:rsidRPr="00801668">
        <w:rPr>
          <w:rFonts w:ascii="Times New Roman" w:hAnsi="Times New Roman"/>
          <w:b/>
          <w:szCs w:val="24"/>
          <w:highlight w:val="lightGray"/>
        </w:rPr>
        <w:t>, 2020 by COB</w:t>
      </w:r>
    </w:p>
    <w:p w:rsidR="00506BB7" w:rsidRPr="00BD0B44" w:rsidRDefault="00506BB7" w:rsidP="00506BB7">
      <w:pPr>
        <w:pStyle w:val="ListParagraph"/>
        <w:spacing w:after="0" w:line="240" w:lineRule="auto"/>
        <w:ind w:left="1260" w:hanging="360"/>
        <w:rPr>
          <w:rFonts w:ascii="Times New Roman" w:hAnsi="Times New Roman"/>
          <w:b/>
          <w:sz w:val="10"/>
          <w:szCs w:val="10"/>
        </w:rPr>
      </w:pPr>
    </w:p>
    <w:p w:rsidR="00506BB7" w:rsidRPr="0080166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801668">
        <w:rPr>
          <w:rFonts w:ascii="Times New Roman" w:hAnsi="Times New Roman"/>
          <w:b/>
          <w:szCs w:val="24"/>
        </w:rPr>
        <w:t>Once awarded, Contractor must be able to start work within (5) five business days.</w:t>
      </w:r>
      <w:r w:rsidR="00567A28" w:rsidRPr="00801668">
        <w:rPr>
          <w:rFonts w:ascii="Times New Roman" w:hAnsi="Times New Roman"/>
          <w:b/>
          <w:szCs w:val="24"/>
        </w:rPr>
        <w:t xml:space="preserve">  Work must b</w:t>
      </w:r>
      <w:r w:rsidR="00801668">
        <w:rPr>
          <w:rFonts w:ascii="Times New Roman" w:hAnsi="Times New Roman"/>
          <w:b/>
          <w:szCs w:val="24"/>
        </w:rPr>
        <w:t xml:space="preserve">e completed within </w:t>
      </w:r>
      <w:r w:rsidR="00801668" w:rsidRPr="00801668">
        <w:rPr>
          <w:rFonts w:ascii="Times New Roman" w:hAnsi="Times New Roman"/>
          <w:b/>
          <w:szCs w:val="24"/>
          <w:highlight w:val="lightGray"/>
        </w:rPr>
        <w:t>60 days</w:t>
      </w:r>
      <w:r w:rsidR="00801668">
        <w:rPr>
          <w:rFonts w:ascii="Times New Roman" w:hAnsi="Times New Roman"/>
          <w:b/>
          <w:szCs w:val="24"/>
        </w:rPr>
        <w:t xml:space="preserve"> of start date.</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The contractor shall be responsible for receiving, storing, and securing of all materials, chemicals, equipment and other items to be used in accomplishing the work.  Contractor’s supplies and equipment </w:t>
      </w:r>
      <w:r w:rsidRPr="00BD0B44">
        <w:rPr>
          <w:rFonts w:ascii="Times New Roman" w:hAnsi="Times New Roman"/>
          <w:szCs w:val="24"/>
        </w:rPr>
        <w:lastRenderedPageBreak/>
        <w:t xml:space="preserve">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883798" w:rsidRDefault="00883798"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1" w:name="_Toc518399678"/>
      <w:bookmarkStart w:id="2" w:name="_Toc493753272"/>
      <w:r w:rsidRPr="002F1752">
        <w:rPr>
          <w:rFonts w:cs="Times New Roman"/>
          <w:sz w:val="22"/>
          <w:szCs w:val="22"/>
        </w:rPr>
        <w:t>Schedules and Delays</w:t>
      </w:r>
      <w:bookmarkEnd w:id="1"/>
      <w:r w:rsidRPr="002F1752">
        <w:rPr>
          <w:rFonts w:cs="Times New Roman"/>
          <w:sz w:val="22"/>
          <w:szCs w:val="22"/>
        </w:rPr>
        <w:t xml:space="preserve"> </w:t>
      </w:r>
      <w:bookmarkEnd w:id="2"/>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w:t>
      </w:r>
      <w:r w:rsidRPr="002F1752">
        <w:rPr>
          <w:rFonts w:ascii="Times New Roman" w:hAnsi="Times New Roman" w:cs="Times New Roman"/>
        </w:rPr>
        <w:lastRenderedPageBreak/>
        <w:t xml:space="preserve">be submitted and accepted prior to the issue of the Notice to Proceed (NTP)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Pr="00801668" w:rsidRDefault="002132AA" w:rsidP="002132AA">
      <w:pPr>
        <w:pStyle w:val="ListParagraph"/>
        <w:numPr>
          <w:ilvl w:val="0"/>
          <w:numId w:val="18"/>
        </w:numPr>
        <w:spacing w:after="0" w:line="240" w:lineRule="auto"/>
        <w:ind w:left="540" w:hanging="540"/>
        <w:rPr>
          <w:rFonts w:ascii="Times New Roman" w:hAnsi="Times New Roman"/>
          <w:b/>
          <w:sz w:val="24"/>
          <w:szCs w:val="24"/>
          <w:highlight w:val="lightGray"/>
          <w:u w:val="single"/>
        </w:rPr>
      </w:pPr>
      <w:r w:rsidRPr="00801668">
        <w:rPr>
          <w:rFonts w:ascii="Times New Roman" w:hAnsi="Times New Roman"/>
          <w:b/>
          <w:sz w:val="24"/>
          <w:szCs w:val="24"/>
          <w:highlight w:val="lightGray"/>
          <w:u w:val="single"/>
        </w:rPr>
        <w:t>SCOPE OF WORK (SOW):</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F61743" w:rsidRPr="00F61743" w:rsidRDefault="00F61743" w:rsidP="00F61743">
      <w:pPr>
        <w:spacing w:after="0" w:line="240" w:lineRule="auto"/>
        <w:ind w:right="-20"/>
        <w:rPr>
          <w:rFonts w:ascii="Arial" w:eastAsia="Arial" w:hAnsi="Arial" w:cs="Arial"/>
          <w:b/>
          <w:color w:val="232323"/>
          <w:sz w:val="21"/>
          <w:szCs w:val="21"/>
        </w:rPr>
      </w:pP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Concrete- Demo failed concrete section by the basketball court. Break up into manageable pieces and dispose of offsite.</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 xml:space="preserve">Fill in the large section of missing dirt that was lost to erosion where the concrete failed </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Fill with rock (sizes as necessary) to ensure the longevity of the new section of concrete</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Shoot in the missing section of concrete with a surveyor laser to install the best slope possible with the grade and area allowed between the existing concrete section and the drain</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Prepare for concrete by installing crush and run as necessary and rebar as necessary</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Pour concrete with proper slump and slope for water to run down drain</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Build water resistant sides to prevent the failure suffered from the original concrete problems</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t>Remove forms and fill with dirt /gravel as needed</w:t>
      </w:r>
    </w:p>
    <w:p w:rsidR="00606035" w:rsidRPr="00606035" w:rsidRDefault="00606035" w:rsidP="00606035">
      <w:pPr>
        <w:pStyle w:val="ListParagraph"/>
        <w:numPr>
          <w:ilvl w:val="0"/>
          <w:numId w:val="42"/>
        </w:numPr>
        <w:autoSpaceDE w:val="0"/>
        <w:autoSpaceDN w:val="0"/>
        <w:adjustRightInd w:val="0"/>
        <w:spacing w:after="0" w:line="240" w:lineRule="auto"/>
        <w:rPr>
          <w:rFonts w:ascii="TimesNewRoman" w:hAnsi="TimesNewRoman" w:cs="TimesNewRoman"/>
          <w:b/>
          <w:sz w:val="21"/>
          <w:szCs w:val="21"/>
        </w:rPr>
      </w:pPr>
      <w:r w:rsidRPr="00606035">
        <w:rPr>
          <w:rFonts w:ascii="TimesNewRoman" w:hAnsi="TimesNewRoman" w:cs="TimesNewRoman"/>
          <w:b/>
          <w:sz w:val="21"/>
          <w:szCs w:val="21"/>
        </w:rPr>
        <w:lastRenderedPageBreak/>
        <w:t>Seed and straw the affected area from the above scope of work</w:t>
      </w:r>
    </w:p>
    <w:p w:rsidR="00606035" w:rsidRPr="00606035" w:rsidRDefault="00606035" w:rsidP="00606035">
      <w:pPr>
        <w:pStyle w:val="ListParagraph"/>
        <w:numPr>
          <w:ilvl w:val="0"/>
          <w:numId w:val="42"/>
        </w:numPr>
        <w:autoSpaceDE w:val="0"/>
        <w:autoSpaceDN w:val="0"/>
        <w:adjustRightInd w:val="0"/>
        <w:spacing w:after="0" w:line="240" w:lineRule="auto"/>
        <w:rPr>
          <w:b/>
          <w:sz w:val="21"/>
          <w:szCs w:val="21"/>
        </w:rPr>
      </w:pPr>
      <w:r w:rsidRPr="00606035">
        <w:rPr>
          <w:rFonts w:ascii="TimesNewRoman" w:hAnsi="TimesNewRoman" w:cs="TimesNewRoman"/>
          <w:b/>
          <w:sz w:val="21"/>
          <w:szCs w:val="21"/>
        </w:rPr>
        <w:t>1 year warranty on workmanship from date of completion</w:t>
      </w:r>
    </w:p>
    <w:p w:rsidR="000B40AF" w:rsidRPr="004B234A"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sidRPr="004B234A">
        <w:rPr>
          <w:rFonts w:ascii="Arial" w:hAnsi="Arial" w:cs="Arial"/>
          <w:b/>
          <w:snapToGrid w:val="0"/>
          <w:sz w:val="21"/>
          <w:szCs w:val="21"/>
        </w:rPr>
        <w:t>Daily and/or weekly updates of progress of work to be reported to Maintenance Manager</w:t>
      </w:r>
      <w:r w:rsidR="004B234A">
        <w:rPr>
          <w:rFonts w:ascii="Arial" w:hAnsi="Arial" w:cs="Arial"/>
          <w:b/>
          <w:snapToGrid w:val="0"/>
          <w:sz w:val="21"/>
          <w:szCs w:val="21"/>
        </w:rPr>
        <w:t xml:space="preserve"> </w:t>
      </w:r>
      <w:hyperlink r:id="rId8" w:history="1">
        <w:r w:rsidR="004B234A" w:rsidRPr="00EF1BA4">
          <w:rPr>
            <w:rStyle w:val="Hyperlink"/>
            <w:rFonts w:ascii="Arial" w:hAnsi="Arial" w:cs="Arial"/>
            <w:b/>
            <w:snapToGrid w:val="0"/>
            <w:sz w:val="21"/>
            <w:szCs w:val="21"/>
          </w:rPr>
          <w:t>Davis.Thomas@jobcorps.org</w:t>
        </w:r>
      </w:hyperlink>
      <w:r w:rsidR="004B234A">
        <w:rPr>
          <w:rFonts w:ascii="Arial" w:hAnsi="Arial" w:cs="Arial"/>
          <w:b/>
          <w:snapToGrid w:val="0"/>
          <w:sz w:val="21"/>
          <w:szCs w:val="21"/>
        </w:rPr>
        <w:t xml:space="preserve"> and Buyer </w:t>
      </w:r>
      <w:hyperlink r:id="rId9" w:history="1">
        <w:r w:rsidR="004B234A" w:rsidRPr="00EF1BA4">
          <w:rPr>
            <w:rStyle w:val="Hyperlink"/>
            <w:rFonts w:ascii="Arial" w:hAnsi="Arial" w:cs="Arial"/>
            <w:b/>
            <w:snapToGrid w:val="0"/>
            <w:sz w:val="21"/>
            <w:szCs w:val="21"/>
          </w:rPr>
          <w:t>Blake.Petra@jobcorps.org</w:t>
        </w:r>
      </w:hyperlink>
      <w:r w:rsidR="004B234A">
        <w:rPr>
          <w:rFonts w:ascii="Arial" w:hAnsi="Arial" w:cs="Arial"/>
          <w:b/>
          <w:snapToGrid w:val="0"/>
          <w:sz w:val="21"/>
          <w:szCs w:val="21"/>
        </w:rPr>
        <w:t xml:space="preserve"> </w:t>
      </w:r>
    </w:p>
    <w:p w:rsidR="0005713E" w:rsidRDefault="0005713E"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A66EFE">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3" w:name="_Toc493753275"/>
      <w:bookmarkStart w:id="4" w:name="_Toc518399685"/>
      <w:r w:rsidRPr="00D109BC">
        <w:rPr>
          <w:rFonts w:cs="Times New Roman"/>
          <w:sz w:val="22"/>
          <w:szCs w:val="22"/>
        </w:rPr>
        <w:t>SUBSTANTIAL COMPLETION</w:t>
      </w:r>
      <w:bookmarkEnd w:id="3"/>
      <w:bookmarkEnd w:id="4"/>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5" w:name="_Toc493753276"/>
      <w:bookmarkStart w:id="6" w:name="_Toc518399686"/>
      <w:r w:rsidRPr="00D109BC">
        <w:rPr>
          <w:rFonts w:cs="Times New Roman"/>
          <w:sz w:val="22"/>
          <w:szCs w:val="22"/>
        </w:rPr>
        <w:t>FINAL INSPECTION</w:t>
      </w:r>
      <w:bookmarkEnd w:id="5"/>
      <w:bookmarkEnd w:id="6"/>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lastRenderedPageBreak/>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10"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rsidR="00714842" w:rsidRPr="00714842" w:rsidRDefault="00714842" w:rsidP="00714842">
      <w:pPr>
        <w:spacing w:after="0" w:line="240" w:lineRule="auto"/>
        <w:ind w:left="900"/>
        <w:jc w:val="both"/>
        <w:rPr>
          <w:rStyle w:val="BodySingle"/>
          <w:rFonts w:ascii="Times New Roman" w:hAnsi="Times New Roman" w:cs="Times New Roman"/>
        </w:rPr>
      </w:pP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Workforce Investment Act (WIA)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p>
    <w:p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A66EFE">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w:t>
      </w:r>
      <w:r w:rsidRPr="00BD0B44">
        <w:rPr>
          <w:rFonts w:ascii="Times New Roman" w:hAnsi="Times New Roman" w:cs="Times New Roman"/>
        </w:rPr>
        <w:lastRenderedPageBreak/>
        <w:t>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to perform under this Agreement due to circumstances beyond its control.  This clause shall survive the term of this Agreement.</w:t>
      </w:r>
    </w:p>
    <w:p w:rsidR="00D55FDE" w:rsidRDefault="00D55FDE" w:rsidP="006943F6">
      <w:pPr>
        <w:autoSpaceDE w:val="0"/>
        <w:autoSpaceDN w:val="0"/>
        <w:adjustRightInd w:val="0"/>
        <w:spacing w:after="0" w:line="240" w:lineRule="auto"/>
        <w:ind w:left="900"/>
        <w:rPr>
          <w:rFonts w:ascii="Times New Roman" w:hAnsi="Times New Roman" w:cs="Times New Roman"/>
        </w:rPr>
      </w:pPr>
    </w:p>
    <w:p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r w:rsidR="00A66EFE">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lastRenderedPageBreak/>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11" w:history="1"/>
    </w:p>
    <w:p w:rsidR="00352E27" w:rsidRDefault="00352E27" w:rsidP="00352E27">
      <w:pPr>
        <w:spacing w:after="0" w:line="240" w:lineRule="auto"/>
        <w:rPr>
          <w:rFonts w:ascii="Times New Roman" w:hAnsi="Times New Roman" w:cs="Times New Roman"/>
          <w:snapToGrid w:val="0"/>
        </w:rPr>
      </w:pPr>
    </w:p>
    <w:p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08F4D839" wp14:editId="3417C8EA">
            <wp:extent cx="5943600" cy="4457700"/>
            <wp:effectExtent l="0" t="0" r="0" b="0"/>
            <wp:docPr id="6" name="Siteplanimage" descr="click image to exp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E37518"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E37518"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E37518"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8755A"/>
    <w:multiLevelType w:val="hybridMultilevel"/>
    <w:tmpl w:val="A1D6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1"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7"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8"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33"/>
  </w:num>
  <w:num w:numId="4">
    <w:abstractNumId w:val="27"/>
  </w:num>
  <w:num w:numId="5">
    <w:abstractNumId w:val="32"/>
  </w:num>
  <w:num w:numId="6">
    <w:abstractNumId w:val="21"/>
  </w:num>
  <w:num w:numId="7">
    <w:abstractNumId w:val="39"/>
  </w:num>
  <w:num w:numId="8">
    <w:abstractNumId w:val="6"/>
  </w:num>
  <w:num w:numId="9">
    <w:abstractNumId w:val="30"/>
  </w:num>
  <w:num w:numId="10">
    <w:abstractNumId w:val="23"/>
  </w:num>
  <w:num w:numId="11">
    <w:abstractNumId w:val="18"/>
  </w:num>
  <w:num w:numId="12">
    <w:abstractNumId w:val="25"/>
  </w:num>
  <w:num w:numId="13">
    <w:abstractNumId w:val="20"/>
  </w:num>
  <w:num w:numId="14">
    <w:abstractNumId w:val="4"/>
  </w:num>
  <w:num w:numId="15">
    <w:abstractNumId w:val="8"/>
  </w:num>
  <w:num w:numId="16">
    <w:abstractNumId w:val="31"/>
  </w:num>
  <w:num w:numId="17">
    <w:abstractNumId w:val="29"/>
  </w:num>
  <w:num w:numId="18">
    <w:abstractNumId w:val="13"/>
  </w:num>
  <w:num w:numId="19">
    <w:abstractNumId w:val="14"/>
  </w:num>
  <w:num w:numId="20">
    <w:abstractNumId w:val="1"/>
  </w:num>
  <w:num w:numId="21">
    <w:abstractNumId w:val="35"/>
  </w:num>
  <w:num w:numId="22">
    <w:abstractNumId w:val="0"/>
  </w:num>
  <w:num w:numId="23">
    <w:abstractNumId w:val="19"/>
  </w:num>
  <w:num w:numId="24">
    <w:abstractNumId w:val="12"/>
  </w:num>
  <w:num w:numId="25">
    <w:abstractNumId w:val="10"/>
  </w:num>
  <w:num w:numId="26">
    <w:abstractNumId w:val="3"/>
  </w:num>
  <w:num w:numId="27">
    <w:abstractNumId w:val="17"/>
  </w:num>
  <w:num w:numId="28">
    <w:abstractNumId w:val="26"/>
  </w:num>
  <w:num w:numId="29">
    <w:abstractNumId w:val="15"/>
  </w:num>
  <w:num w:numId="30">
    <w:abstractNumId w:val="10"/>
  </w:num>
  <w:num w:numId="31">
    <w:abstractNumId w:val="36"/>
  </w:num>
  <w:num w:numId="32">
    <w:abstractNumId w:val="41"/>
  </w:num>
  <w:num w:numId="33">
    <w:abstractNumId w:val="38"/>
  </w:num>
  <w:num w:numId="34">
    <w:abstractNumId w:val="22"/>
  </w:num>
  <w:num w:numId="35">
    <w:abstractNumId w:val="24"/>
  </w:num>
  <w:num w:numId="36">
    <w:abstractNumId w:val="40"/>
  </w:num>
  <w:num w:numId="37">
    <w:abstractNumId w:val="7"/>
  </w:num>
  <w:num w:numId="38">
    <w:abstractNumId w:val="34"/>
  </w:num>
  <w:num w:numId="39">
    <w:abstractNumId w:val="2"/>
  </w:num>
  <w:num w:numId="40">
    <w:abstractNumId w:val="9"/>
  </w:num>
  <w:num w:numId="41">
    <w:abstractNumId w:val="11"/>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45F67"/>
    <w:rsid w:val="00166E55"/>
    <w:rsid w:val="001A71B5"/>
    <w:rsid w:val="001B6470"/>
    <w:rsid w:val="001C5222"/>
    <w:rsid w:val="001F77D8"/>
    <w:rsid w:val="00210474"/>
    <w:rsid w:val="002132AA"/>
    <w:rsid w:val="00222D5C"/>
    <w:rsid w:val="002609C0"/>
    <w:rsid w:val="00272530"/>
    <w:rsid w:val="00277D6B"/>
    <w:rsid w:val="00283904"/>
    <w:rsid w:val="00284F92"/>
    <w:rsid w:val="002B00A0"/>
    <w:rsid w:val="002B4F86"/>
    <w:rsid w:val="002C2B8C"/>
    <w:rsid w:val="002D13BB"/>
    <w:rsid w:val="002E08E9"/>
    <w:rsid w:val="002F1752"/>
    <w:rsid w:val="002F20BE"/>
    <w:rsid w:val="0031308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6EEC"/>
    <w:rsid w:val="00431A9C"/>
    <w:rsid w:val="00452B7A"/>
    <w:rsid w:val="0046464C"/>
    <w:rsid w:val="0048621A"/>
    <w:rsid w:val="00492A54"/>
    <w:rsid w:val="004B234A"/>
    <w:rsid w:val="004B38E8"/>
    <w:rsid w:val="004B5BEB"/>
    <w:rsid w:val="004C30DD"/>
    <w:rsid w:val="004D3833"/>
    <w:rsid w:val="004E4640"/>
    <w:rsid w:val="004E67C0"/>
    <w:rsid w:val="00504C41"/>
    <w:rsid w:val="00506BB7"/>
    <w:rsid w:val="005275DA"/>
    <w:rsid w:val="005469EF"/>
    <w:rsid w:val="00553975"/>
    <w:rsid w:val="00555163"/>
    <w:rsid w:val="00562BAE"/>
    <w:rsid w:val="005672A9"/>
    <w:rsid w:val="00567A28"/>
    <w:rsid w:val="00570158"/>
    <w:rsid w:val="005A6768"/>
    <w:rsid w:val="005A6FA3"/>
    <w:rsid w:val="005B24E8"/>
    <w:rsid w:val="005C1021"/>
    <w:rsid w:val="005D1613"/>
    <w:rsid w:val="005D3DD8"/>
    <w:rsid w:val="005D57B7"/>
    <w:rsid w:val="006004DD"/>
    <w:rsid w:val="00606035"/>
    <w:rsid w:val="00607046"/>
    <w:rsid w:val="006242D0"/>
    <w:rsid w:val="006262D2"/>
    <w:rsid w:val="006313DE"/>
    <w:rsid w:val="00652980"/>
    <w:rsid w:val="00662637"/>
    <w:rsid w:val="006658E7"/>
    <w:rsid w:val="00674336"/>
    <w:rsid w:val="0068461B"/>
    <w:rsid w:val="006864DA"/>
    <w:rsid w:val="006943F6"/>
    <w:rsid w:val="006A4131"/>
    <w:rsid w:val="006A55EB"/>
    <w:rsid w:val="006D1BA5"/>
    <w:rsid w:val="006D21C5"/>
    <w:rsid w:val="006D47B1"/>
    <w:rsid w:val="00703060"/>
    <w:rsid w:val="007064CE"/>
    <w:rsid w:val="007109A2"/>
    <w:rsid w:val="00714842"/>
    <w:rsid w:val="00731BFE"/>
    <w:rsid w:val="007653D7"/>
    <w:rsid w:val="007A55DE"/>
    <w:rsid w:val="007C1963"/>
    <w:rsid w:val="007C1B7B"/>
    <w:rsid w:val="007E2941"/>
    <w:rsid w:val="00801668"/>
    <w:rsid w:val="00812636"/>
    <w:rsid w:val="008157E9"/>
    <w:rsid w:val="008232E2"/>
    <w:rsid w:val="008241BC"/>
    <w:rsid w:val="00830BD5"/>
    <w:rsid w:val="008402EF"/>
    <w:rsid w:val="008511E8"/>
    <w:rsid w:val="0085729A"/>
    <w:rsid w:val="00883798"/>
    <w:rsid w:val="00884C48"/>
    <w:rsid w:val="00887B4C"/>
    <w:rsid w:val="008A6762"/>
    <w:rsid w:val="008B4B34"/>
    <w:rsid w:val="008D3E0F"/>
    <w:rsid w:val="008D53CC"/>
    <w:rsid w:val="008E18EF"/>
    <w:rsid w:val="008F50F0"/>
    <w:rsid w:val="008F762C"/>
    <w:rsid w:val="00915AEA"/>
    <w:rsid w:val="009173CB"/>
    <w:rsid w:val="009364AB"/>
    <w:rsid w:val="00942E82"/>
    <w:rsid w:val="0097560C"/>
    <w:rsid w:val="00990082"/>
    <w:rsid w:val="00993305"/>
    <w:rsid w:val="0099353B"/>
    <w:rsid w:val="00996812"/>
    <w:rsid w:val="009E0810"/>
    <w:rsid w:val="009F4680"/>
    <w:rsid w:val="00A04DC5"/>
    <w:rsid w:val="00A2579A"/>
    <w:rsid w:val="00A445CE"/>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A3B87"/>
    <w:rsid w:val="00DB410E"/>
    <w:rsid w:val="00DD0C49"/>
    <w:rsid w:val="00DE3BCA"/>
    <w:rsid w:val="00DE6233"/>
    <w:rsid w:val="00DF04E9"/>
    <w:rsid w:val="00E05A55"/>
    <w:rsid w:val="00E32A42"/>
    <w:rsid w:val="00E37518"/>
    <w:rsid w:val="00E403E7"/>
    <w:rsid w:val="00E42D43"/>
    <w:rsid w:val="00E44A68"/>
    <w:rsid w:val="00E45E1E"/>
    <w:rsid w:val="00E505F1"/>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5891">
      <w:bodyDiv w:val="1"/>
      <w:marLeft w:val="0"/>
      <w:marRight w:val="0"/>
      <w:marTop w:val="0"/>
      <w:marBottom w:val="0"/>
      <w:divBdr>
        <w:top w:val="none" w:sz="0" w:space="0" w:color="auto"/>
        <w:left w:val="none" w:sz="0" w:space="0" w:color="auto"/>
        <w:bottom w:val="none" w:sz="0" w:space="0" w:color="auto"/>
        <w:right w:val="none" w:sz="0" w:space="0" w:color="auto"/>
      </w:divBdr>
    </w:div>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 w:id="19267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Thomas@jobcorps.org" TargetMode="External"/><Relationship Id="rId13" Type="http://schemas.openxmlformats.org/officeDocument/2006/relationships/hyperlink" Target="javascript:__doPostBack('siteplanh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xceedcorporation.com/become-a-partne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hyperlink" Target="mailto:Blake.Petra@jobcorps.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CDFA-29BA-4F1D-937E-8347CC0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2019-09-11T15:46:00Z</cp:lastPrinted>
  <dcterms:created xsi:type="dcterms:W3CDTF">2020-03-30T18:15:00Z</dcterms:created>
  <dcterms:modified xsi:type="dcterms:W3CDTF">2020-03-30T18:15:00Z</dcterms:modified>
</cp:coreProperties>
</file>